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B1" w:rsidRDefault="0036306B" w:rsidP="004940B2">
      <w:pPr>
        <w:tabs>
          <w:tab w:val="left" w:pos="1140"/>
          <w:tab w:val="right" w:pos="9066"/>
        </w:tabs>
        <w:spacing w:after="0"/>
        <w:jc w:val="right"/>
        <w:rPr>
          <w:rFonts w:ascii="Arial Narrow" w:hAnsi="Arial Narrow"/>
          <w:sz w:val="28"/>
          <w:szCs w:val="28"/>
          <w:lang w:val="fr-FR"/>
        </w:rPr>
      </w:pPr>
      <w:bookmarkStart w:id="0" w:name="_GoBack"/>
      <w:r>
        <w:rPr>
          <w:rFonts w:ascii="Arial Narrow" w:hAnsi="Arial Narrow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6704" behindDoc="0" locked="0" layoutInCell="1" allowOverlap="1" wp14:anchorId="23708F5C" wp14:editId="30389417">
            <wp:simplePos x="0" y="0"/>
            <wp:positionH relativeFrom="margin">
              <wp:posOffset>4480560</wp:posOffset>
            </wp:positionH>
            <wp:positionV relativeFrom="margin">
              <wp:posOffset>-300355</wp:posOffset>
            </wp:positionV>
            <wp:extent cx="1371600" cy="1061720"/>
            <wp:effectExtent l="0" t="0" r="0" b="5080"/>
            <wp:wrapSquare wrapText="bothSides"/>
            <wp:docPr id="1" name="Image 1" descr="Mac OS X:Users:clotilde.deangelis:Desktop:INPES:INPES_(logo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 X:Users:clotilde.deangelis:Desktop:INPES:INPES_(logo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C16B1" w:rsidRPr="006C16B1">
        <w:rPr>
          <w:rFonts w:ascii="Arial Narrow" w:hAnsi="Arial Narrow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6EFDEB26" wp14:editId="1E3306F8">
            <wp:simplePos x="0" y="0"/>
            <wp:positionH relativeFrom="column">
              <wp:posOffset>-72390</wp:posOffset>
            </wp:positionH>
            <wp:positionV relativeFrom="paragraph">
              <wp:posOffset>-377825</wp:posOffset>
            </wp:positionV>
            <wp:extent cx="1171575" cy="1047750"/>
            <wp:effectExtent l="0" t="0" r="9525" b="0"/>
            <wp:wrapSquare wrapText="bothSides"/>
            <wp:docPr id="5" name="Image 5" descr="Image (métafich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 (métafichier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6B1" w:rsidRPr="006C16B1">
        <w:rPr>
          <w:rFonts w:ascii="Arial Narrow" w:hAnsi="Arial Narrow"/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 wp14:anchorId="269F1CCE" wp14:editId="4120D3F7">
            <wp:simplePos x="0" y="0"/>
            <wp:positionH relativeFrom="column">
              <wp:posOffset>1904365</wp:posOffset>
            </wp:positionH>
            <wp:positionV relativeFrom="paragraph">
              <wp:posOffset>-321945</wp:posOffset>
            </wp:positionV>
            <wp:extent cx="1097915" cy="1076325"/>
            <wp:effectExtent l="0" t="0" r="0" b="0"/>
            <wp:wrapSquare wrapText="bothSides"/>
            <wp:docPr id="3" name="Image 3" descr="D:\Utilisateurs\ldanand\AppData\Local\Microsoft\Windows\Temporary Internet Files\OLK382A\logo affaires_sociales_Sante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ldanand\AppData\Local\Microsoft\Windows\Temporary Internet Files\OLK382A\logo affaires_sociales_Sante_150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0B2">
        <w:rPr>
          <w:rFonts w:ascii="Arial Narrow" w:hAnsi="Arial Narrow"/>
          <w:sz w:val="28"/>
          <w:szCs w:val="28"/>
          <w:lang w:val="fr-FR"/>
        </w:rPr>
        <w:tab/>
      </w:r>
    </w:p>
    <w:p w:rsidR="006C16B1" w:rsidRDefault="006C16B1" w:rsidP="004940B2">
      <w:pPr>
        <w:tabs>
          <w:tab w:val="left" w:pos="1140"/>
          <w:tab w:val="right" w:pos="9066"/>
        </w:tabs>
        <w:spacing w:after="0"/>
        <w:jc w:val="right"/>
        <w:rPr>
          <w:rFonts w:ascii="Arial Narrow" w:hAnsi="Arial Narrow"/>
          <w:sz w:val="28"/>
          <w:szCs w:val="28"/>
          <w:lang w:val="fr-FR"/>
        </w:rPr>
      </w:pPr>
    </w:p>
    <w:p w:rsidR="006C16B1" w:rsidRDefault="006C16B1" w:rsidP="004940B2">
      <w:pPr>
        <w:tabs>
          <w:tab w:val="left" w:pos="1140"/>
          <w:tab w:val="right" w:pos="9066"/>
        </w:tabs>
        <w:spacing w:after="0"/>
        <w:jc w:val="right"/>
        <w:rPr>
          <w:rFonts w:ascii="Arial Narrow" w:hAnsi="Arial Narrow"/>
          <w:sz w:val="28"/>
          <w:szCs w:val="28"/>
          <w:lang w:val="fr-FR"/>
        </w:rPr>
      </w:pPr>
    </w:p>
    <w:p w:rsidR="006C16B1" w:rsidRDefault="006C16B1" w:rsidP="004940B2">
      <w:pPr>
        <w:tabs>
          <w:tab w:val="left" w:pos="1140"/>
          <w:tab w:val="right" w:pos="9066"/>
        </w:tabs>
        <w:spacing w:after="0"/>
        <w:jc w:val="right"/>
        <w:rPr>
          <w:rFonts w:ascii="Arial Narrow" w:hAnsi="Arial Narrow"/>
          <w:sz w:val="28"/>
          <w:szCs w:val="28"/>
          <w:lang w:val="fr-FR"/>
        </w:rPr>
      </w:pPr>
    </w:p>
    <w:p w:rsidR="006C16B1" w:rsidRDefault="006C16B1" w:rsidP="004940B2">
      <w:pPr>
        <w:tabs>
          <w:tab w:val="left" w:pos="1140"/>
          <w:tab w:val="right" w:pos="9066"/>
        </w:tabs>
        <w:spacing w:after="0"/>
        <w:jc w:val="right"/>
        <w:rPr>
          <w:rFonts w:ascii="Arial Narrow" w:hAnsi="Arial Narrow"/>
          <w:sz w:val="28"/>
          <w:szCs w:val="28"/>
          <w:lang w:val="fr-FR"/>
        </w:rPr>
      </w:pPr>
    </w:p>
    <w:p w:rsidR="004940B2" w:rsidRPr="00E0654C" w:rsidRDefault="004940B2" w:rsidP="004940B2">
      <w:pPr>
        <w:tabs>
          <w:tab w:val="left" w:pos="1140"/>
          <w:tab w:val="right" w:pos="9066"/>
        </w:tabs>
        <w:spacing w:after="0"/>
        <w:jc w:val="right"/>
        <w:rPr>
          <w:rFonts w:ascii="Arial Narrow" w:hAnsi="Arial Narrow"/>
          <w:lang w:val="fr-FR"/>
        </w:rPr>
      </w:pPr>
      <w:r w:rsidRPr="00E0654C">
        <w:rPr>
          <w:rFonts w:ascii="Arial Narrow" w:hAnsi="Arial Narrow"/>
          <w:lang w:val="fr-FR"/>
        </w:rPr>
        <w:t xml:space="preserve">Communiqué de presse </w:t>
      </w:r>
    </w:p>
    <w:p w:rsidR="004940B2" w:rsidRPr="00E0654C" w:rsidRDefault="004940B2" w:rsidP="004940B2">
      <w:pPr>
        <w:spacing w:after="0"/>
        <w:jc w:val="right"/>
        <w:rPr>
          <w:rFonts w:ascii="Arial Narrow" w:hAnsi="Arial Narrow"/>
          <w:lang w:val="fr-FR"/>
        </w:rPr>
      </w:pPr>
      <w:r w:rsidRPr="00E0654C">
        <w:rPr>
          <w:rFonts w:ascii="Arial Narrow" w:hAnsi="Arial Narrow"/>
          <w:lang w:val="fr-FR"/>
        </w:rPr>
        <w:t>Saint-Denis, le xx 2016</w:t>
      </w:r>
    </w:p>
    <w:p w:rsidR="004940B2" w:rsidRDefault="004940B2" w:rsidP="008972BF">
      <w:pPr>
        <w:spacing w:after="0"/>
        <w:rPr>
          <w:rFonts w:ascii="Arial Narrow" w:hAnsi="Arial Narrow"/>
          <w:sz w:val="28"/>
          <w:szCs w:val="28"/>
          <w:lang w:val="fr-FR"/>
        </w:rPr>
      </w:pPr>
    </w:p>
    <w:p w:rsidR="009D77FC" w:rsidRPr="00BD22B7" w:rsidRDefault="009D77FC" w:rsidP="009D77FC">
      <w:pPr>
        <w:spacing w:after="0"/>
        <w:jc w:val="center"/>
        <w:rPr>
          <w:rFonts w:ascii="Arial Narrow" w:hAnsi="Arial Narrow"/>
          <w:sz w:val="32"/>
          <w:szCs w:val="32"/>
          <w:lang w:val="fr-FR"/>
        </w:rPr>
      </w:pPr>
      <w:r w:rsidRPr="00BD22B7">
        <w:rPr>
          <w:rFonts w:ascii="Arial Narrow" w:hAnsi="Arial Narrow"/>
          <w:sz w:val="32"/>
          <w:szCs w:val="32"/>
          <w:lang w:val="fr-FR"/>
        </w:rPr>
        <w:t>SEMAINE EUROPÉENNE DE LA VACCINATION</w:t>
      </w:r>
    </w:p>
    <w:p w:rsidR="009D77FC" w:rsidRPr="00BD22B7" w:rsidRDefault="009D77FC" w:rsidP="009D77FC">
      <w:pPr>
        <w:spacing w:after="0"/>
        <w:jc w:val="center"/>
        <w:rPr>
          <w:rFonts w:ascii="Arial Narrow" w:hAnsi="Arial Narrow"/>
          <w:sz w:val="32"/>
          <w:szCs w:val="32"/>
          <w:lang w:val="fr-FR"/>
        </w:rPr>
      </w:pPr>
      <w:r w:rsidRPr="00BD22B7">
        <w:rPr>
          <w:rFonts w:ascii="Arial Narrow" w:hAnsi="Arial Narrow"/>
          <w:sz w:val="32"/>
          <w:szCs w:val="32"/>
          <w:lang w:val="fr-FR"/>
        </w:rPr>
        <w:t>Du 25 au 30 avril 2016</w:t>
      </w:r>
    </w:p>
    <w:p w:rsidR="009D77FC" w:rsidRPr="006C16B1" w:rsidRDefault="009D77FC" w:rsidP="009D77FC">
      <w:pPr>
        <w:spacing w:after="0"/>
        <w:jc w:val="center"/>
        <w:rPr>
          <w:rFonts w:ascii="Arial Narrow" w:hAnsi="Arial Narrow"/>
          <w:sz w:val="8"/>
          <w:szCs w:val="32"/>
          <w:lang w:val="fr-FR"/>
        </w:rPr>
      </w:pPr>
    </w:p>
    <w:p w:rsidR="009D77FC" w:rsidRPr="00BD22B7" w:rsidRDefault="009D77FC" w:rsidP="009D77FC">
      <w:pPr>
        <w:spacing w:after="0"/>
        <w:jc w:val="center"/>
        <w:rPr>
          <w:rFonts w:ascii="Arial Narrow" w:hAnsi="Arial Narrow"/>
          <w:sz w:val="32"/>
          <w:szCs w:val="32"/>
          <w:lang w:val="fr-FR"/>
        </w:rPr>
      </w:pPr>
      <w:r w:rsidRPr="00BD22B7">
        <w:rPr>
          <w:rFonts w:ascii="Arial Narrow" w:hAnsi="Arial Narrow"/>
          <w:sz w:val="32"/>
          <w:szCs w:val="32"/>
          <w:lang w:val="fr-FR"/>
        </w:rPr>
        <w:t>« Se faire vacciner, c’est se protéger et protéger les autres »</w:t>
      </w:r>
    </w:p>
    <w:p w:rsidR="009D77FC" w:rsidRPr="00D14F0F" w:rsidRDefault="009D77FC" w:rsidP="009D77FC">
      <w:pPr>
        <w:spacing w:after="0"/>
        <w:jc w:val="both"/>
        <w:rPr>
          <w:rFonts w:ascii="Arial Narrow" w:hAnsi="Arial Narrow"/>
          <w:sz w:val="32"/>
          <w:szCs w:val="32"/>
          <w:lang w:val="fr-FR"/>
        </w:rPr>
      </w:pPr>
    </w:p>
    <w:p w:rsidR="001E66BE" w:rsidRPr="003D0569" w:rsidRDefault="009D77FC" w:rsidP="00BF36D6">
      <w:pPr>
        <w:pStyle w:val="Paragraphedeliste"/>
        <w:spacing w:line="240" w:lineRule="auto"/>
        <w:ind w:left="0"/>
        <w:jc w:val="both"/>
        <w:rPr>
          <w:rFonts w:ascii="Arial Narrow" w:hAnsi="Arial Narrow"/>
          <w:b/>
          <w:szCs w:val="24"/>
        </w:rPr>
      </w:pPr>
      <w:r w:rsidRPr="003D0569">
        <w:rPr>
          <w:rFonts w:ascii="Arial Narrow" w:hAnsi="Arial Narrow"/>
          <w:szCs w:val="24"/>
        </w:rPr>
        <w:t xml:space="preserve">La Semaine européenne de la vaccination (SEV), créée à l’initiative de l’OMS, mobilise </w:t>
      </w:r>
      <w:r w:rsidR="00BE6F0E" w:rsidRPr="003D0569">
        <w:rPr>
          <w:rFonts w:ascii="Arial Narrow" w:hAnsi="Arial Narrow"/>
          <w:szCs w:val="24"/>
        </w:rPr>
        <w:t xml:space="preserve">chaque année </w:t>
      </w:r>
      <w:r w:rsidRPr="003D0569">
        <w:rPr>
          <w:rFonts w:ascii="Arial Narrow" w:hAnsi="Arial Narrow"/>
          <w:szCs w:val="24"/>
        </w:rPr>
        <w:t>plus de 200 pays. En France, l’événement est coord</w:t>
      </w:r>
      <w:r w:rsidR="003C6572" w:rsidRPr="003D0569">
        <w:rPr>
          <w:rFonts w:ascii="Arial Narrow" w:hAnsi="Arial Narrow"/>
          <w:szCs w:val="24"/>
        </w:rPr>
        <w:t>onné au niveau national par le m</w:t>
      </w:r>
      <w:r w:rsidRPr="003D0569">
        <w:rPr>
          <w:rFonts w:ascii="Arial Narrow" w:hAnsi="Arial Narrow"/>
          <w:szCs w:val="24"/>
        </w:rPr>
        <w:t xml:space="preserve">inistère des Affaires Sociales, de la Santé et des Droits des Femmes et l’Institut national de la prévention et d’éducation pour la santé (Inpes), puis piloté </w:t>
      </w:r>
      <w:r w:rsidR="00A129B6" w:rsidRPr="003D0569">
        <w:rPr>
          <w:rFonts w:ascii="Arial Narrow" w:hAnsi="Arial Narrow"/>
          <w:szCs w:val="24"/>
        </w:rPr>
        <w:t xml:space="preserve">en région </w:t>
      </w:r>
      <w:r w:rsidR="00A823CD" w:rsidRPr="003D0569">
        <w:rPr>
          <w:rFonts w:ascii="Arial Narrow" w:hAnsi="Arial Narrow"/>
          <w:szCs w:val="24"/>
        </w:rPr>
        <w:t xml:space="preserve">par les </w:t>
      </w:r>
      <w:r w:rsidRPr="003D0569">
        <w:rPr>
          <w:rFonts w:ascii="Arial Narrow" w:hAnsi="Arial Narrow"/>
          <w:szCs w:val="24"/>
        </w:rPr>
        <w:t>agences de santé (ARS).</w:t>
      </w:r>
      <w:r w:rsidR="00C24C70" w:rsidRPr="003D0569">
        <w:rPr>
          <w:rFonts w:ascii="Arial Narrow" w:hAnsi="Arial Narrow"/>
          <w:szCs w:val="24"/>
        </w:rPr>
        <w:t xml:space="preserve"> </w:t>
      </w:r>
      <w:r w:rsidR="008E0ED7" w:rsidRPr="003D0569">
        <w:rPr>
          <w:rFonts w:ascii="Arial Narrow" w:hAnsi="Arial Narrow"/>
          <w:szCs w:val="24"/>
        </w:rPr>
        <w:t>Cette semaine</w:t>
      </w:r>
      <w:r w:rsidR="003174B6" w:rsidRPr="003D0569">
        <w:rPr>
          <w:rFonts w:ascii="Arial Narrow" w:hAnsi="Arial Narrow"/>
          <w:szCs w:val="24"/>
        </w:rPr>
        <w:t xml:space="preserve"> a pour objectif d’accroître la protection vaccinale en rappelant à tous les publics les bénéfices de la vaccination. </w:t>
      </w:r>
      <w:r w:rsidR="005D197E" w:rsidRPr="003D0569">
        <w:rPr>
          <w:rFonts w:ascii="Arial Narrow" w:hAnsi="Arial Narrow"/>
          <w:szCs w:val="24"/>
        </w:rPr>
        <w:t>C</w:t>
      </w:r>
      <w:r w:rsidR="00B75795" w:rsidRPr="003D0569">
        <w:rPr>
          <w:rFonts w:ascii="Arial Narrow" w:hAnsi="Arial Narrow"/>
          <w:szCs w:val="24"/>
        </w:rPr>
        <w:t xml:space="preserve">’est un </w:t>
      </w:r>
      <w:r w:rsidR="003174B6" w:rsidRPr="003D0569">
        <w:rPr>
          <w:rFonts w:ascii="Arial Narrow" w:hAnsi="Arial Narrow"/>
          <w:szCs w:val="24"/>
        </w:rPr>
        <w:t xml:space="preserve">geste de </w:t>
      </w:r>
      <w:r w:rsidR="003174B6" w:rsidRPr="003D0569">
        <w:rPr>
          <w:rFonts w:ascii="Arial Narrow" w:eastAsia="Calibri" w:hAnsi="Arial Narrow"/>
          <w:szCs w:val="24"/>
        </w:rPr>
        <w:t xml:space="preserve">prévention simple qui permet d’éviter pour soi et les autres des maladies infectieuses graves. </w:t>
      </w:r>
      <w:r w:rsidR="00BF36D6" w:rsidRPr="003D0569">
        <w:rPr>
          <w:rFonts w:ascii="Arial Narrow" w:eastAsia="Calibri" w:hAnsi="Arial Narrow"/>
          <w:b/>
          <w:szCs w:val="24"/>
        </w:rPr>
        <w:t>A ce titre,</w:t>
      </w:r>
      <w:r w:rsidR="00BF36D6" w:rsidRPr="003D0569">
        <w:rPr>
          <w:rFonts w:ascii="Arial Narrow" w:eastAsia="Calibri" w:hAnsi="Arial Narrow"/>
          <w:b/>
        </w:rPr>
        <w:t xml:space="preserve"> </w:t>
      </w:r>
      <w:r w:rsidR="00BF36D6" w:rsidRPr="003D0569">
        <w:rPr>
          <w:rFonts w:ascii="Arial Narrow" w:hAnsi="Arial Narrow"/>
          <w:b/>
          <w:szCs w:val="24"/>
        </w:rPr>
        <w:t xml:space="preserve">en 2016, le calendrier des vaccinations intègre une nouvelle recommandation de vaccination contre le zona chez les adultes âgés de 65 à 74 ans. </w:t>
      </w:r>
    </w:p>
    <w:p w:rsidR="00935F00" w:rsidRDefault="00935F00" w:rsidP="001D6240">
      <w:pPr>
        <w:spacing w:after="0"/>
        <w:jc w:val="both"/>
        <w:rPr>
          <w:rFonts w:ascii="Arial Narrow" w:hAnsi="Arial Narrow"/>
          <w:b/>
          <w:color w:val="1F497D" w:themeColor="text2"/>
          <w:lang w:val="fr-FR"/>
        </w:rPr>
      </w:pPr>
    </w:p>
    <w:p w:rsidR="001E66BE" w:rsidRPr="001969B6" w:rsidRDefault="006B6D0C" w:rsidP="001D6240">
      <w:pPr>
        <w:spacing w:after="0"/>
        <w:jc w:val="both"/>
        <w:rPr>
          <w:rFonts w:ascii="Arial Narrow" w:hAnsi="Arial Narrow"/>
          <w:b/>
          <w:color w:val="1F497D" w:themeColor="text2"/>
          <w:lang w:val="fr-FR"/>
        </w:rPr>
      </w:pPr>
      <w:r w:rsidRPr="001969B6">
        <w:rPr>
          <w:rFonts w:ascii="Arial Narrow" w:hAnsi="Arial Narrow"/>
          <w:b/>
          <w:color w:val="1F497D" w:themeColor="text2"/>
          <w:lang w:val="fr-FR"/>
        </w:rPr>
        <w:t xml:space="preserve">La vaccination : un </w:t>
      </w:r>
      <w:r w:rsidR="00F56D06" w:rsidRPr="001969B6">
        <w:rPr>
          <w:rFonts w:ascii="Arial Narrow" w:hAnsi="Arial Narrow"/>
          <w:b/>
          <w:color w:val="1F497D" w:themeColor="text2"/>
          <w:lang w:val="fr-FR"/>
        </w:rPr>
        <w:t xml:space="preserve">geste </w:t>
      </w:r>
      <w:r w:rsidRPr="001969B6">
        <w:rPr>
          <w:rFonts w:ascii="Arial Narrow" w:hAnsi="Arial Narrow"/>
          <w:b/>
          <w:color w:val="1F497D" w:themeColor="text2"/>
          <w:lang w:val="fr-FR"/>
        </w:rPr>
        <w:t xml:space="preserve">réflexe pour se protéger et protéger les autres </w:t>
      </w:r>
    </w:p>
    <w:p w:rsidR="003174B6" w:rsidRPr="003D0569" w:rsidRDefault="003174B6" w:rsidP="003174B6">
      <w:pPr>
        <w:spacing w:after="0"/>
        <w:jc w:val="both"/>
        <w:rPr>
          <w:rFonts w:ascii="Arial Narrow" w:hAnsi="Arial Narrow"/>
          <w:b/>
          <w:sz w:val="22"/>
          <w:lang w:val="fr-FR"/>
        </w:rPr>
      </w:pPr>
      <w:r w:rsidRPr="003D0569">
        <w:rPr>
          <w:rFonts w:ascii="Arial Narrow" w:hAnsi="Arial Narrow"/>
          <w:sz w:val="22"/>
          <w:lang w:val="fr-FR"/>
        </w:rPr>
        <w:t>Le thème de</w:t>
      </w:r>
      <w:r w:rsidRPr="003D0569">
        <w:rPr>
          <w:rFonts w:ascii="Arial Narrow" w:hAnsi="Arial Narrow"/>
          <w:i/>
          <w:sz w:val="22"/>
          <w:lang w:val="fr-FR"/>
        </w:rPr>
        <w:t xml:space="preserve"> </w:t>
      </w:r>
      <w:r w:rsidRPr="003D0569">
        <w:rPr>
          <w:rFonts w:ascii="Arial Narrow" w:hAnsi="Arial Narrow"/>
          <w:sz w:val="22"/>
          <w:lang w:val="fr-FR"/>
        </w:rPr>
        <w:t xml:space="preserve">l’édition 2016 de la Semaine européenne de la vaccination </w:t>
      </w:r>
      <w:r w:rsidR="00750EBB" w:rsidRPr="003D0569">
        <w:rPr>
          <w:rFonts w:ascii="Arial Narrow" w:hAnsi="Arial Narrow"/>
          <w:sz w:val="22"/>
          <w:lang w:val="fr-FR"/>
        </w:rPr>
        <w:t xml:space="preserve">souligne </w:t>
      </w:r>
      <w:r w:rsidRPr="003D0569">
        <w:rPr>
          <w:rFonts w:ascii="Arial Narrow" w:hAnsi="Arial Narrow"/>
          <w:b/>
          <w:sz w:val="22"/>
          <w:lang w:val="fr-FR"/>
        </w:rPr>
        <w:t xml:space="preserve">l’impact </w:t>
      </w:r>
      <w:r w:rsidR="00935F00" w:rsidRPr="003D0569">
        <w:rPr>
          <w:rFonts w:ascii="Arial Narrow" w:hAnsi="Arial Narrow"/>
          <w:b/>
          <w:sz w:val="22"/>
          <w:lang w:val="fr-FR"/>
        </w:rPr>
        <w:t xml:space="preserve">positif non seulement personnel, </w:t>
      </w:r>
      <w:r w:rsidRPr="003D0569">
        <w:rPr>
          <w:rFonts w:ascii="Arial Narrow" w:hAnsi="Arial Narrow"/>
          <w:b/>
          <w:sz w:val="22"/>
          <w:lang w:val="fr-FR"/>
        </w:rPr>
        <w:t xml:space="preserve">mais aussi collectif et altruiste de la vaccination : en se vaccinant on protège aussi </w:t>
      </w:r>
      <w:r w:rsidR="007801EE" w:rsidRPr="003D0569">
        <w:rPr>
          <w:rFonts w:ascii="Arial Narrow" w:hAnsi="Arial Narrow"/>
          <w:b/>
          <w:sz w:val="22"/>
          <w:lang w:val="fr-FR"/>
        </w:rPr>
        <w:t xml:space="preserve">les plus petits et </w:t>
      </w:r>
      <w:r w:rsidR="00935F00" w:rsidRPr="003D0569">
        <w:rPr>
          <w:rFonts w:ascii="Arial Narrow" w:hAnsi="Arial Narrow"/>
          <w:b/>
          <w:sz w:val="22"/>
          <w:lang w:val="fr-FR"/>
        </w:rPr>
        <w:t xml:space="preserve">les plus </w:t>
      </w:r>
      <w:r w:rsidR="007801EE" w:rsidRPr="003D0569">
        <w:rPr>
          <w:rFonts w:ascii="Arial Narrow" w:hAnsi="Arial Narrow"/>
          <w:b/>
          <w:sz w:val="22"/>
          <w:lang w:val="fr-FR"/>
        </w:rPr>
        <w:t xml:space="preserve">fragiles de </w:t>
      </w:r>
      <w:r w:rsidRPr="003D0569">
        <w:rPr>
          <w:rFonts w:ascii="Arial Narrow" w:hAnsi="Arial Narrow"/>
          <w:b/>
          <w:sz w:val="22"/>
          <w:lang w:val="fr-FR"/>
        </w:rPr>
        <w:t>son</w:t>
      </w:r>
      <w:r w:rsidR="006E2C0C" w:rsidRPr="003D0569">
        <w:rPr>
          <w:rFonts w:ascii="Arial Narrow" w:hAnsi="Arial Narrow"/>
          <w:b/>
          <w:sz w:val="22"/>
          <w:lang w:val="fr-FR"/>
        </w:rPr>
        <w:t xml:space="preserve"> entourage</w:t>
      </w:r>
      <w:r w:rsidR="007801EE" w:rsidRPr="003D0569">
        <w:rPr>
          <w:rFonts w:ascii="Arial Narrow" w:hAnsi="Arial Narrow"/>
          <w:b/>
          <w:sz w:val="22"/>
          <w:lang w:val="fr-FR"/>
        </w:rPr>
        <w:t xml:space="preserve">. </w:t>
      </w:r>
      <w:r w:rsidR="001815B7" w:rsidRPr="003D0569">
        <w:rPr>
          <w:rFonts w:ascii="Arial Narrow" w:eastAsia="Calibri" w:hAnsi="Arial Narrow"/>
          <w:sz w:val="22"/>
          <w:lang w:val="fr-FR"/>
        </w:rPr>
        <w:t>Plus la couverture vaccinale</w:t>
      </w:r>
      <w:r w:rsidR="001815B7" w:rsidRPr="003D0569">
        <w:rPr>
          <w:rStyle w:val="Appelnotedebasdep"/>
          <w:rFonts w:ascii="Arial Narrow" w:eastAsia="Calibri" w:hAnsi="Arial Narrow"/>
          <w:sz w:val="22"/>
          <w:lang w:val="fr-FR"/>
        </w:rPr>
        <w:footnoteReference w:id="1"/>
      </w:r>
      <w:r w:rsidR="001815B7" w:rsidRPr="003D0569">
        <w:rPr>
          <w:rFonts w:ascii="Arial Narrow" w:eastAsia="Calibri" w:hAnsi="Arial Narrow"/>
          <w:sz w:val="22"/>
          <w:lang w:val="fr-FR"/>
        </w:rPr>
        <w:t xml:space="preserve"> est élevée, plus on réduit le risque d’épidémie en évitant la propagation de la maladie.</w:t>
      </w:r>
    </w:p>
    <w:p w:rsidR="00B15DC6" w:rsidRPr="003D0569" w:rsidRDefault="00B15DC6" w:rsidP="001D6240">
      <w:pPr>
        <w:spacing w:after="0"/>
        <w:jc w:val="both"/>
        <w:rPr>
          <w:rFonts w:ascii="Arial Narrow" w:hAnsi="Arial Narrow"/>
          <w:b/>
          <w:sz w:val="22"/>
          <w:lang w:val="fr-FR"/>
        </w:rPr>
      </w:pPr>
    </w:p>
    <w:p w:rsidR="00BF029A" w:rsidRPr="003D0569" w:rsidRDefault="0055585B" w:rsidP="004E230D">
      <w:pPr>
        <w:spacing w:line="23" w:lineRule="atLeast"/>
        <w:jc w:val="both"/>
        <w:rPr>
          <w:rFonts w:ascii="Arial Narrow" w:hAnsi="Arial Narrow"/>
          <w:sz w:val="22"/>
          <w:lang w:val="fr-FR"/>
        </w:rPr>
      </w:pPr>
      <w:r w:rsidRPr="003D0569">
        <w:rPr>
          <w:rFonts w:ascii="Arial Narrow" w:eastAsia="Calibri" w:hAnsi="Arial Narrow"/>
          <w:sz w:val="22"/>
          <w:lang w:val="fr-FR"/>
        </w:rPr>
        <w:t>A partir des données épidémiologiques disponibles</w:t>
      </w:r>
      <w:r w:rsidRPr="003D0569">
        <w:rPr>
          <w:rStyle w:val="Appelnotedebasdep"/>
          <w:rFonts w:ascii="Arial Narrow" w:eastAsia="Calibri" w:hAnsi="Arial Narrow"/>
          <w:sz w:val="22"/>
          <w:lang w:val="fr-FR"/>
        </w:rPr>
        <w:footnoteReference w:id="2"/>
      </w:r>
      <w:r w:rsidR="00660E40" w:rsidRPr="003D0569">
        <w:rPr>
          <w:rFonts w:ascii="Arial Narrow" w:eastAsia="Calibri" w:hAnsi="Arial Narrow"/>
          <w:sz w:val="22"/>
          <w:lang w:val="fr-FR"/>
        </w:rPr>
        <w:t xml:space="preserve">, </w:t>
      </w:r>
      <w:r w:rsidR="00741585" w:rsidRPr="003D0569">
        <w:rPr>
          <w:rFonts w:ascii="Arial Narrow" w:eastAsia="Calibri" w:hAnsi="Arial Narrow"/>
          <w:sz w:val="22"/>
          <w:lang w:val="fr-FR"/>
        </w:rPr>
        <w:t>l’InVS a pu estimer le nombre de cas, de décès ou d’hospitalisations qui auraient pu être évités grâce à la vaccination.</w:t>
      </w:r>
      <w:r w:rsidR="00BF029A" w:rsidRPr="003D0569">
        <w:rPr>
          <w:rFonts w:ascii="Arial Narrow" w:eastAsia="Calibri" w:hAnsi="Arial Narrow"/>
          <w:b/>
          <w:sz w:val="22"/>
          <w:lang w:val="fr-FR" w:eastAsia="en-US"/>
        </w:rPr>
        <w:t xml:space="preserve"> </w:t>
      </w:r>
      <w:r w:rsidR="00DA6624" w:rsidRPr="003D0569">
        <w:rPr>
          <w:rFonts w:ascii="Arial Narrow" w:eastAsia="Calibri" w:hAnsi="Arial Narrow"/>
          <w:b/>
          <w:sz w:val="22"/>
          <w:lang w:val="fr-FR" w:eastAsia="en-US"/>
        </w:rPr>
        <w:t>A titre d’</w:t>
      </w:r>
      <w:r w:rsidR="00BF029A" w:rsidRPr="003D0569">
        <w:rPr>
          <w:rFonts w:ascii="Arial Narrow" w:eastAsia="Calibri" w:hAnsi="Arial Narrow"/>
          <w:b/>
          <w:sz w:val="22"/>
          <w:lang w:val="fr-FR" w:eastAsia="en-US"/>
        </w:rPr>
        <w:t>exemple, entre 2008 et 2014, la rougeole a ainsi connu une flambée épidémique</w:t>
      </w:r>
      <w:r w:rsidR="00BF029A" w:rsidRPr="003D0569">
        <w:rPr>
          <w:rFonts w:ascii="Arial Narrow" w:eastAsia="Calibri" w:hAnsi="Arial Narrow"/>
          <w:sz w:val="22"/>
          <w:lang w:val="fr-FR" w:eastAsia="en-US"/>
        </w:rPr>
        <w:t>, c</w:t>
      </w:r>
      <w:r w:rsidR="003D0569" w:rsidRPr="003D0569">
        <w:rPr>
          <w:rFonts w:ascii="Arial Narrow" w:eastAsia="Calibri" w:hAnsi="Arial Narrow"/>
          <w:sz w:val="22"/>
          <w:lang w:val="fr-FR" w:eastAsia="en-US"/>
        </w:rPr>
        <w:t xml:space="preserve">ausant </w:t>
      </w:r>
      <w:r w:rsidR="003D0569" w:rsidRPr="003D0569">
        <w:rPr>
          <w:rFonts w:ascii="Arial Narrow" w:hAnsi="Arial Narrow"/>
          <w:sz w:val="22"/>
          <w:lang w:val="fr-FR"/>
        </w:rPr>
        <w:t xml:space="preserve">34 complications neurologiques et 10 décès. </w:t>
      </w:r>
      <w:r w:rsidR="003D0569" w:rsidRPr="003D0569">
        <w:rPr>
          <w:rFonts w:ascii="Arial Narrow" w:hAnsi="Arial Narrow"/>
          <w:b/>
          <w:bCs/>
          <w:sz w:val="22"/>
          <w:lang w:val="fr-FR"/>
        </w:rPr>
        <w:t>Dans le cas des infections invasives à méningocoques C</w:t>
      </w:r>
      <w:r w:rsidR="003D0569" w:rsidRPr="003D0569">
        <w:rPr>
          <w:rFonts w:ascii="Arial Narrow" w:hAnsi="Arial Narrow"/>
          <w:sz w:val="22"/>
          <w:lang w:val="fr-FR"/>
        </w:rPr>
        <w:t xml:space="preserve">, les données montrent que parmi les 569 cas déclarés par à l’InVS entre 2011 et 2015, 255 sont survenus chez des sujets non vaccinés âgés entre 1 à 24 ans, population chez qui la vaccination est recommandée. 25 décès, potentiellement évitables grâce à la vaccination, ont été constatés. Si la couverture vaccinale </w:t>
      </w:r>
      <w:proofErr w:type="spellStart"/>
      <w:r w:rsidR="003D0569" w:rsidRPr="003D0569">
        <w:rPr>
          <w:rFonts w:ascii="Arial Narrow" w:hAnsi="Arial Narrow"/>
          <w:sz w:val="22"/>
          <w:lang w:val="fr-FR"/>
        </w:rPr>
        <w:t>méningococcique</w:t>
      </w:r>
      <w:proofErr w:type="spellEnd"/>
      <w:r w:rsidR="003D0569" w:rsidRPr="003D0569">
        <w:rPr>
          <w:rFonts w:ascii="Arial Narrow" w:hAnsi="Arial Narrow"/>
          <w:sz w:val="22"/>
          <w:lang w:val="fr-FR"/>
        </w:rPr>
        <w:t xml:space="preserve"> C avait été plus importante notamment chez les adolescents, une partie des 306 cas survenus dans les groupes d’âge non ciblés par la vaccination aurait certainement pu être également évitée.</w:t>
      </w:r>
      <w:r w:rsidR="003D0569" w:rsidRPr="003D0569">
        <w:rPr>
          <w:rStyle w:val="Appelnotedebasdep"/>
          <w:rFonts w:ascii="Arial Narrow" w:hAnsi="Arial Narrow"/>
          <w:sz w:val="22"/>
          <w:lang w:val="fr-FR"/>
        </w:rPr>
        <w:footnoteReference w:id="3"/>
      </w:r>
      <w:r w:rsidR="003D0569" w:rsidRPr="003D0569">
        <w:rPr>
          <w:rFonts w:ascii="Arial Narrow" w:hAnsi="Arial Narrow"/>
          <w:sz w:val="22"/>
          <w:lang w:val="fr-FR"/>
        </w:rPr>
        <w:t xml:space="preserve"> </w:t>
      </w:r>
      <w:r w:rsidR="00936DC5" w:rsidRPr="003D0569">
        <w:rPr>
          <w:rFonts w:ascii="Arial Narrow" w:hAnsi="Arial Narrow"/>
          <w:sz w:val="22"/>
          <w:lang w:val="fr-FR"/>
        </w:rPr>
        <w:t>Or</w:t>
      </w:r>
      <w:r w:rsidR="00660E40" w:rsidRPr="003D0569">
        <w:rPr>
          <w:rFonts w:ascii="Arial Narrow" w:hAnsi="Arial Narrow"/>
          <w:sz w:val="22"/>
          <w:lang w:val="fr-FR"/>
        </w:rPr>
        <w:t>,</w:t>
      </w:r>
      <w:r w:rsidR="00936DC5" w:rsidRPr="003D0569">
        <w:rPr>
          <w:rFonts w:ascii="Arial Narrow" w:hAnsi="Arial Narrow"/>
          <w:sz w:val="22"/>
          <w:lang w:val="fr-FR"/>
        </w:rPr>
        <w:t xml:space="preserve"> tous ces cas et ces complications auraient pu être évités par une meilleure couverture vaccinale, y compris ceux survenus chez des sujets qui ne peuvent être </w:t>
      </w:r>
      <w:r w:rsidR="00DB010E" w:rsidRPr="003D0569">
        <w:rPr>
          <w:rFonts w:ascii="Arial Narrow" w:hAnsi="Arial Narrow"/>
          <w:sz w:val="22"/>
          <w:lang w:val="fr-FR"/>
        </w:rPr>
        <w:t>vacciné</w:t>
      </w:r>
      <w:r w:rsidR="001955BB" w:rsidRPr="003D0569">
        <w:rPr>
          <w:rFonts w:ascii="Arial Narrow" w:hAnsi="Arial Narrow"/>
          <w:sz w:val="22"/>
          <w:lang w:val="fr-FR"/>
        </w:rPr>
        <w:t>s.</w:t>
      </w:r>
      <w:r w:rsidR="004E230D" w:rsidRPr="003D0569">
        <w:rPr>
          <w:rFonts w:ascii="Arial Narrow" w:hAnsi="Arial Narrow"/>
          <w:sz w:val="22"/>
          <w:lang w:val="fr-FR"/>
        </w:rPr>
        <w:t xml:space="preserve"> </w:t>
      </w:r>
    </w:p>
    <w:p w:rsidR="003D0569" w:rsidRDefault="003D0569" w:rsidP="00FD1C59">
      <w:pPr>
        <w:pStyle w:val="Paragraphedeliste"/>
        <w:spacing w:line="240" w:lineRule="auto"/>
        <w:ind w:left="0"/>
        <w:jc w:val="both"/>
        <w:rPr>
          <w:rFonts w:ascii="Arial Narrow" w:eastAsia="Calibri" w:hAnsi="Arial Narrow"/>
          <w:b/>
          <w:color w:val="1F497D" w:themeColor="text2"/>
          <w:sz w:val="24"/>
          <w:szCs w:val="24"/>
        </w:rPr>
      </w:pPr>
      <w:r>
        <w:rPr>
          <w:rFonts w:ascii="Arial Narrow" w:eastAsia="Calibri" w:hAnsi="Arial Narrow"/>
          <w:b/>
          <w:color w:val="1F497D" w:themeColor="text2"/>
          <w:sz w:val="24"/>
          <w:szCs w:val="24"/>
        </w:rPr>
        <w:t>Couverture vaccinale 2015 rassurante chez les nourrissons</w:t>
      </w:r>
    </w:p>
    <w:p w:rsidR="001F6B0D" w:rsidRPr="001969B6" w:rsidRDefault="003D0569" w:rsidP="00FD1C59">
      <w:pPr>
        <w:pStyle w:val="Paragraphedeliste"/>
        <w:spacing w:line="240" w:lineRule="auto"/>
        <w:ind w:left="0"/>
        <w:jc w:val="both"/>
        <w:rPr>
          <w:rFonts w:ascii="Arial Narrow" w:eastAsia="Calibri" w:hAnsi="Arial Narrow"/>
          <w:b/>
          <w:color w:val="1F497D" w:themeColor="text2"/>
          <w:sz w:val="24"/>
          <w:szCs w:val="24"/>
        </w:rPr>
      </w:pPr>
      <w:r w:rsidRPr="00C33610">
        <w:rPr>
          <w:rFonts w:ascii="Arial Narrow" w:hAnsi="Arial Narrow"/>
          <w:color w:val="000000" w:themeColor="text1"/>
          <w:szCs w:val="28"/>
        </w:rPr>
        <w:t>Les estimations de couverture vaccinale effectuées par l’Institut de veille sanitaire au 31 décembre 2015 à partir des bases de l’assurance maladie, montrent, pour les vaccins du nourri</w:t>
      </w:r>
      <w:r>
        <w:rPr>
          <w:rFonts w:ascii="Arial Narrow" w:hAnsi="Arial Narrow"/>
          <w:color w:val="000000" w:themeColor="text1"/>
          <w:szCs w:val="28"/>
        </w:rPr>
        <w:t>sson, des résultats rassurants :</w:t>
      </w:r>
      <w:r w:rsidRPr="00AE3E67">
        <w:rPr>
          <w:rFonts w:ascii="Arial Narrow" w:hAnsi="Arial Narrow"/>
          <w:color w:val="000000" w:themeColor="text1"/>
          <w:szCs w:val="28"/>
        </w:rPr>
        <w:t xml:space="preserve"> </w:t>
      </w:r>
      <w:r>
        <w:rPr>
          <w:rFonts w:ascii="Arial Narrow" w:hAnsi="Arial Narrow"/>
          <w:color w:val="000000" w:themeColor="text1"/>
          <w:szCs w:val="28"/>
        </w:rPr>
        <w:t>la</w:t>
      </w:r>
      <w:r w:rsidRPr="00C33610">
        <w:rPr>
          <w:rFonts w:ascii="Arial Narrow" w:hAnsi="Arial Narrow"/>
          <w:color w:val="000000" w:themeColor="text1"/>
          <w:szCs w:val="28"/>
        </w:rPr>
        <w:t xml:space="preserve"> diminution d’environ 5 % de la couverture vaccinale observée au premier semestre 2015 a été compensée par une augmentation des activités de vaccination au second semestre. Au total, il s’est donc agi d’un retard à la vaccination d’une faible proportion d’enfants, dans un contexte de tension d’approvisionnement de certains vaccins combinés, plutôt que d’une diminution de la couverture vaccinale.</w:t>
      </w:r>
    </w:p>
    <w:p w:rsidR="00146FD8" w:rsidRDefault="0050599B" w:rsidP="00146FD8">
      <w:pPr>
        <w:pStyle w:val="Paragraphedeliste"/>
        <w:spacing w:line="240" w:lineRule="auto"/>
        <w:ind w:left="0"/>
        <w:jc w:val="both"/>
        <w:rPr>
          <w:rFonts w:ascii="Arial Narrow" w:hAnsi="Arial Narrow"/>
          <w:b/>
          <w:color w:val="1F497D" w:themeColor="text2"/>
          <w:sz w:val="24"/>
          <w:szCs w:val="24"/>
        </w:rPr>
      </w:pPr>
      <w:r>
        <w:rPr>
          <w:rFonts w:ascii="Arial Narrow" w:hAnsi="Arial Narrow"/>
          <w:b/>
          <w:color w:val="1F497D" w:themeColor="text2"/>
          <w:sz w:val="24"/>
          <w:szCs w:val="24"/>
        </w:rPr>
        <w:lastRenderedPageBreak/>
        <w:t>Lancement de la première version du site de référence sur la vaccination</w:t>
      </w:r>
      <w:r w:rsidR="008542B6">
        <w:rPr>
          <w:rFonts w:ascii="Arial Narrow" w:hAnsi="Arial Narrow"/>
          <w:b/>
          <w:color w:val="1F497D" w:themeColor="text2"/>
          <w:sz w:val="24"/>
          <w:szCs w:val="24"/>
        </w:rPr>
        <w:t xml:space="preserve"> </w:t>
      </w:r>
    </w:p>
    <w:p w:rsidR="00660E40" w:rsidRPr="001969B6" w:rsidRDefault="00660E40" w:rsidP="00146FD8">
      <w:pPr>
        <w:pStyle w:val="Paragraphedeliste"/>
        <w:spacing w:line="240" w:lineRule="auto"/>
        <w:ind w:left="0"/>
        <w:jc w:val="both"/>
        <w:rPr>
          <w:rFonts w:ascii="Arial Narrow" w:hAnsi="Arial Narrow"/>
          <w:b/>
          <w:color w:val="1F497D" w:themeColor="text2"/>
          <w:sz w:val="24"/>
          <w:szCs w:val="24"/>
        </w:rPr>
      </w:pPr>
    </w:p>
    <w:p w:rsidR="0050599B" w:rsidRPr="003D0569" w:rsidRDefault="00AC18C1" w:rsidP="0050599B">
      <w:pPr>
        <w:pStyle w:val="Paragraphedeliste"/>
        <w:spacing w:line="240" w:lineRule="auto"/>
        <w:ind w:left="0"/>
        <w:jc w:val="both"/>
        <w:rPr>
          <w:rFonts w:ascii="Arial Narrow" w:hAnsi="Arial Narrow"/>
          <w:szCs w:val="24"/>
        </w:rPr>
      </w:pPr>
      <w:r>
        <w:rPr>
          <w:rFonts w:ascii="Arial Narrow" w:eastAsiaTheme="minorEastAsia" w:hAnsi="Arial Narrow"/>
          <w:noProof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40005</wp:posOffset>
            </wp:positionV>
            <wp:extent cx="2971800" cy="3247390"/>
            <wp:effectExtent l="25400" t="0" r="0" b="0"/>
            <wp:wrapSquare wrapText="bothSides"/>
            <wp:docPr id="2" name="Image 2" descr="RPCA_USERS:CELLULE GRISE:INPES:2016:OUTILS PRESSE :DP SEV:infos:Maquettes_Vaccination_siteV1_V4_170317:INPES_Vaccination_V4_Desktop_HP_Menu_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CA_USERS:CELLULE GRISE:INPES:2016:OUTILS PRESSE :DP SEV:infos:Maquettes_Vaccination_siteV1_V4_170317:INPES_Vaccination_V4_Desktop_HP_Menu_Of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14D" w:rsidRPr="003D0569">
        <w:rPr>
          <w:rFonts w:ascii="Arial Narrow" w:eastAsiaTheme="minorEastAsia" w:hAnsi="Arial Narrow"/>
          <w:szCs w:val="24"/>
          <w:lang w:eastAsia="ja-JP"/>
        </w:rPr>
        <w:t>La vaccination est considérée comme l’un des plus important progrès de l’histoire de la médecine</w:t>
      </w:r>
      <w:r w:rsidR="00660E40" w:rsidRPr="003D0569">
        <w:rPr>
          <w:rFonts w:ascii="Arial Narrow" w:eastAsiaTheme="minorEastAsia" w:hAnsi="Arial Narrow"/>
          <w:szCs w:val="24"/>
          <w:lang w:eastAsia="ja-JP"/>
        </w:rPr>
        <w:t>.</w:t>
      </w:r>
      <w:r w:rsidR="0019614D" w:rsidRPr="003D0569">
        <w:rPr>
          <w:rFonts w:ascii="Arial Narrow" w:eastAsiaTheme="minorEastAsia" w:hAnsi="Arial Narrow"/>
          <w:szCs w:val="24"/>
          <w:lang w:eastAsia="ja-JP"/>
        </w:rPr>
        <w:t xml:space="preserve"> </w:t>
      </w:r>
      <w:r w:rsidR="00660E40" w:rsidRPr="003D0569">
        <w:rPr>
          <w:rFonts w:ascii="Arial Narrow" w:eastAsiaTheme="minorEastAsia" w:hAnsi="Arial Narrow"/>
          <w:szCs w:val="24"/>
          <w:lang w:eastAsia="ja-JP"/>
        </w:rPr>
        <w:t xml:space="preserve">Pourtant, </w:t>
      </w:r>
      <w:r w:rsidR="0019614D" w:rsidRPr="003D0569">
        <w:rPr>
          <w:rFonts w:ascii="Arial Narrow" w:eastAsiaTheme="minorEastAsia" w:hAnsi="Arial Narrow"/>
          <w:szCs w:val="24"/>
          <w:lang w:eastAsia="ja-JP"/>
        </w:rPr>
        <w:t>ses bénéfices ne sont pl</w:t>
      </w:r>
      <w:r w:rsidR="00AE07AC" w:rsidRPr="003D0569">
        <w:rPr>
          <w:rFonts w:ascii="Arial Narrow" w:eastAsiaTheme="minorEastAsia" w:hAnsi="Arial Narrow"/>
          <w:szCs w:val="24"/>
          <w:lang w:eastAsia="ja-JP"/>
        </w:rPr>
        <w:t xml:space="preserve">us toujours clairement perçus. </w:t>
      </w:r>
      <w:r w:rsidR="009712F4" w:rsidRPr="003D0569">
        <w:rPr>
          <w:rFonts w:ascii="Arial Narrow" w:eastAsiaTheme="minorEastAsia" w:hAnsi="Arial Narrow"/>
          <w:szCs w:val="24"/>
          <w:lang w:eastAsia="ja-JP"/>
        </w:rPr>
        <w:t>Bénéficier d’</w:t>
      </w:r>
      <w:r w:rsidR="0019614D" w:rsidRPr="003D0569">
        <w:rPr>
          <w:rFonts w:ascii="Arial Narrow" w:eastAsiaTheme="minorEastAsia" w:hAnsi="Arial Narrow"/>
          <w:szCs w:val="24"/>
          <w:lang w:eastAsia="ja-JP"/>
        </w:rPr>
        <w:t>information</w:t>
      </w:r>
      <w:r w:rsidR="00AE07AC" w:rsidRPr="003D0569">
        <w:rPr>
          <w:rFonts w:ascii="Arial Narrow" w:eastAsiaTheme="minorEastAsia" w:hAnsi="Arial Narrow"/>
          <w:szCs w:val="24"/>
          <w:lang w:eastAsia="ja-JP"/>
        </w:rPr>
        <w:t>s fiables</w:t>
      </w:r>
      <w:r w:rsidR="0019614D" w:rsidRPr="003D0569">
        <w:rPr>
          <w:rFonts w:ascii="Arial Narrow" w:eastAsiaTheme="minorEastAsia" w:hAnsi="Arial Narrow"/>
          <w:szCs w:val="24"/>
          <w:lang w:eastAsia="ja-JP"/>
        </w:rPr>
        <w:t xml:space="preserve"> </w:t>
      </w:r>
      <w:r w:rsidR="009712F4" w:rsidRPr="003D0569">
        <w:rPr>
          <w:rFonts w:ascii="Arial Narrow" w:eastAsiaTheme="minorEastAsia" w:hAnsi="Arial Narrow"/>
          <w:szCs w:val="24"/>
          <w:lang w:eastAsia="ja-JP"/>
        </w:rPr>
        <w:t>est essentiel</w:t>
      </w:r>
      <w:r w:rsidR="0019614D" w:rsidRPr="003D0569">
        <w:rPr>
          <w:rFonts w:ascii="Arial Narrow" w:eastAsiaTheme="minorEastAsia" w:hAnsi="Arial Narrow"/>
          <w:szCs w:val="24"/>
          <w:lang w:eastAsia="ja-JP"/>
        </w:rPr>
        <w:t xml:space="preserve"> pour comprendre</w:t>
      </w:r>
      <w:r w:rsidR="00F168BA" w:rsidRPr="003D0569">
        <w:rPr>
          <w:rFonts w:ascii="Arial Narrow" w:eastAsiaTheme="minorEastAsia" w:hAnsi="Arial Narrow"/>
          <w:szCs w:val="24"/>
          <w:lang w:eastAsia="ja-JP"/>
        </w:rPr>
        <w:t>, en toute connaissance de cause,</w:t>
      </w:r>
      <w:r w:rsidR="001F5808" w:rsidRPr="003D0569">
        <w:rPr>
          <w:rFonts w:ascii="Arial Narrow" w:eastAsiaTheme="minorEastAsia" w:hAnsi="Arial Narrow"/>
          <w:szCs w:val="24"/>
          <w:lang w:eastAsia="ja-JP"/>
        </w:rPr>
        <w:t xml:space="preserve"> </w:t>
      </w:r>
      <w:r w:rsidR="0019614D" w:rsidRPr="003D0569">
        <w:rPr>
          <w:rFonts w:ascii="Arial Narrow" w:eastAsiaTheme="minorEastAsia" w:hAnsi="Arial Narrow"/>
          <w:szCs w:val="24"/>
          <w:lang w:eastAsia="ja-JP"/>
        </w:rPr>
        <w:t xml:space="preserve">pourquoi </w:t>
      </w:r>
      <w:r w:rsidR="00655B8F" w:rsidRPr="003D0569">
        <w:rPr>
          <w:rFonts w:ascii="Arial Narrow" w:eastAsiaTheme="minorEastAsia" w:hAnsi="Arial Narrow"/>
          <w:szCs w:val="24"/>
          <w:lang w:eastAsia="ja-JP"/>
        </w:rPr>
        <w:t xml:space="preserve">il est indispensable de </w:t>
      </w:r>
      <w:r w:rsidR="0019614D" w:rsidRPr="003D0569">
        <w:rPr>
          <w:rFonts w:ascii="Arial Narrow" w:eastAsiaTheme="minorEastAsia" w:hAnsi="Arial Narrow"/>
          <w:szCs w:val="24"/>
          <w:lang w:eastAsia="ja-JP"/>
        </w:rPr>
        <w:t>se faire v</w:t>
      </w:r>
      <w:r w:rsidR="009B76E7" w:rsidRPr="003D0569">
        <w:rPr>
          <w:rFonts w:ascii="Arial Narrow" w:eastAsiaTheme="minorEastAsia" w:hAnsi="Arial Narrow"/>
          <w:szCs w:val="24"/>
          <w:lang w:eastAsia="ja-JP"/>
        </w:rPr>
        <w:t>acciner.</w:t>
      </w:r>
      <w:r w:rsidR="00750C59" w:rsidRPr="003D0569">
        <w:rPr>
          <w:rFonts w:ascii="Arial Narrow" w:eastAsia="Calibri" w:hAnsi="Arial Narrow"/>
          <w:szCs w:val="24"/>
        </w:rPr>
        <w:t xml:space="preserve"> </w:t>
      </w:r>
      <w:r w:rsidR="00736E92" w:rsidRPr="003D0569">
        <w:rPr>
          <w:rFonts w:ascii="Arial Narrow" w:eastAsia="Calibri" w:hAnsi="Arial Narrow"/>
          <w:szCs w:val="24"/>
        </w:rPr>
        <w:t>C’</w:t>
      </w:r>
      <w:r w:rsidR="00F07125" w:rsidRPr="003D0569">
        <w:rPr>
          <w:rFonts w:ascii="Arial Narrow" w:eastAsia="Calibri" w:hAnsi="Arial Narrow"/>
          <w:szCs w:val="24"/>
        </w:rPr>
        <w:t>es</w:t>
      </w:r>
      <w:r w:rsidR="00C93E04" w:rsidRPr="003D0569">
        <w:rPr>
          <w:rFonts w:ascii="Arial Narrow" w:eastAsia="Calibri" w:hAnsi="Arial Narrow"/>
          <w:szCs w:val="24"/>
        </w:rPr>
        <w:t xml:space="preserve">t pourquoi, en complément des </w:t>
      </w:r>
      <w:r w:rsidR="00116441" w:rsidRPr="003D0569">
        <w:rPr>
          <w:rFonts w:ascii="Arial Narrow" w:eastAsia="Calibri" w:hAnsi="Arial Narrow"/>
          <w:szCs w:val="24"/>
        </w:rPr>
        <w:t xml:space="preserve">outils d’information </w:t>
      </w:r>
      <w:r w:rsidR="00C93E04" w:rsidRPr="003D0569">
        <w:rPr>
          <w:rFonts w:ascii="Arial Narrow" w:eastAsia="Calibri" w:hAnsi="Arial Narrow"/>
          <w:szCs w:val="24"/>
        </w:rPr>
        <w:t xml:space="preserve">déjà </w:t>
      </w:r>
      <w:r w:rsidR="00116441" w:rsidRPr="003D0569">
        <w:rPr>
          <w:rFonts w:ascii="Arial Narrow" w:eastAsia="Calibri" w:hAnsi="Arial Narrow"/>
          <w:szCs w:val="24"/>
        </w:rPr>
        <w:t xml:space="preserve">existants, </w:t>
      </w:r>
      <w:r w:rsidR="00736E92" w:rsidRPr="003D0569">
        <w:rPr>
          <w:rFonts w:ascii="Arial Narrow" w:hAnsi="Arial Narrow"/>
          <w:b/>
          <w:szCs w:val="24"/>
        </w:rPr>
        <w:t>l</w:t>
      </w:r>
      <w:r w:rsidR="00D952BC" w:rsidRPr="003D0569">
        <w:rPr>
          <w:rFonts w:ascii="Arial Narrow" w:hAnsi="Arial Narrow"/>
          <w:b/>
          <w:szCs w:val="24"/>
        </w:rPr>
        <w:t>’Inpes met en ligne</w:t>
      </w:r>
      <w:r w:rsidR="00D952BC" w:rsidRPr="003D0569">
        <w:rPr>
          <w:rFonts w:ascii="Arial Narrow" w:hAnsi="Arial Narrow"/>
          <w:szCs w:val="24"/>
        </w:rPr>
        <w:t xml:space="preserve"> </w:t>
      </w:r>
      <w:r w:rsidR="0050599B" w:rsidRPr="003D0569">
        <w:rPr>
          <w:rFonts w:ascii="Arial Narrow" w:hAnsi="Arial Narrow"/>
          <w:szCs w:val="24"/>
        </w:rPr>
        <w:t>la premiè</w:t>
      </w:r>
      <w:r w:rsidR="006C16B1">
        <w:rPr>
          <w:rFonts w:ascii="Arial Narrow" w:hAnsi="Arial Narrow"/>
          <w:szCs w:val="24"/>
        </w:rPr>
        <w:t xml:space="preserve">re étape du site d’information </w:t>
      </w:r>
      <w:hyperlink r:id="rId11" w:history="1">
        <w:r w:rsidR="0050599B" w:rsidRPr="003D0569">
          <w:rPr>
            <w:rStyle w:val="Lienhypertexte"/>
            <w:rFonts w:ascii="Arial Narrow" w:hAnsi="Arial Narrow"/>
            <w:szCs w:val="24"/>
          </w:rPr>
          <w:t>www.vaccination-info-service.fr</w:t>
        </w:r>
      </w:hyperlink>
      <w:r w:rsidR="0050599B" w:rsidRPr="003D0569">
        <w:rPr>
          <w:rFonts w:ascii="Arial Narrow" w:hAnsi="Arial Narrow"/>
          <w:szCs w:val="24"/>
        </w:rPr>
        <w:t xml:space="preserve"> à l’occasion de la semaine de la vaccination. Dans cette première version, l’internaute trouvera des explications simples sur la vaccination et des réponses aux questions les plus courantes : à quoi servent les vaccins ? Comment fonctionnent-ils ? A quel âge faut-il les faire ? Comportent-ils des risques ? Quelle est la différence entre les vaccins obligatoires et les vaccins recommandés ?...</w:t>
      </w:r>
    </w:p>
    <w:p w:rsidR="0050599B" w:rsidRPr="003D0569" w:rsidRDefault="0050599B" w:rsidP="0050599B">
      <w:pPr>
        <w:pStyle w:val="Paragraphedeliste"/>
        <w:spacing w:line="240" w:lineRule="auto"/>
        <w:ind w:left="0"/>
        <w:jc w:val="both"/>
        <w:rPr>
          <w:rFonts w:ascii="Arial Narrow" w:hAnsi="Arial Narrow"/>
          <w:szCs w:val="24"/>
        </w:rPr>
      </w:pPr>
      <w:r w:rsidRPr="003D0569">
        <w:rPr>
          <w:rFonts w:ascii="Arial Narrow" w:hAnsi="Arial Narrow"/>
          <w:szCs w:val="24"/>
        </w:rPr>
        <w:t xml:space="preserve">Cet espace numérique donne aussi des conseils pratiques sur le calendrier des vaccinations,  le carnet de vaccination, la conservation des vaccins, les lieux et les personnes habilités à vacciner. </w:t>
      </w:r>
    </w:p>
    <w:p w:rsidR="0050599B" w:rsidRPr="003D0569" w:rsidRDefault="0050599B" w:rsidP="0050599B">
      <w:pPr>
        <w:pStyle w:val="Paragraphedeliste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50599B" w:rsidRPr="00AC18C1" w:rsidRDefault="0050599B" w:rsidP="0050599B">
      <w:pPr>
        <w:pStyle w:val="Paragraphedeliste"/>
        <w:spacing w:line="240" w:lineRule="auto"/>
        <w:ind w:left="0"/>
        <w:jc w:val="both"/>
        <w:rPr>
          <w:rFonts w:ascii="Arial Narrow" w:hAnsi="Arial Narrow"/>
          <w:b/>
          <w:szCs w:val="24"/>
        </w:rPr>
      </w:pPr>
      <w:r w:rsidRPr="00AC18C1">
        <w:rPr>
          <w:rFonts w:ascii="Arial Narrow" w:hAnsi="Arial Narrow"/>
          <w:b/>
          <w:szCs w:val="24"/>
        </w:rPr>
        <w:t>Cette première version sera enrichie et complétée de nouvelles rubriques et de contenus multimédias pour la fin de l’année 2016 conformément au souhait de la ministre de la santé.</w:t>
      </w:r>
    </w:p>
    <w:p w:rsidR="0050599B" w:rsidRPr="003D0569" w:rsidRDefault="0050599B" w:rsidP="007E64E2">
      <w:pPr>
        <w:pStyle w:val="Paragraphedeliste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50599B" w:rsidRPr="003D0569" w:rsidRDefault="0050599B" w:rsidP="007E64E2">
      <w:pPr>
        <w:pStyle w:val="Paragraphedeliste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146FD8" w:rsidRPr="003D0569" w:rsidRDefault="00B925B1" w:rsidP="00146FD8">
      <w:pPr>
        <w:pStyle w:val="Paragraphedeliste"/>
        <w:spacing w:line="240" w:lineRule="auto"/>
        <w:ind w:left="0"/>
        <w:jc w:val="both"/>
        <w:rPr>
          <w:rFonts w:ascii="Arial Narrow" w:eastAsia="Calibri" w:hAnsi="Arial Narrow"/>
          <w:szCs w:val="24"/>
        </w:rPr>
      </w:pPr>
      <w:r w:rsidRPr="003D0569">
        <w:rPr>
          <w:rFonts w:ascii="Arial Narrow" w:eastAsia="Calibri" w:hAnsi="Arial Narrow"/>
          <w:szCs w:val="24"/>
        </w:rPr>
        <w:t xml:space="preserve">Par ailleurs, </w:t>
      </w:r>
      <w:r w:rsidR="002F7231" w:rsidRPr="00AC18C1">
        <w:rPr>
          <w:rFonts w:ascii="Arial Narrow" w:eastAsia="Calibri" w:hAnsi="Arial Narrow"/>
          <w:b/>
          <w:szCs w:val="24"/>
        </w:rPr>
        <w:t xml:space="preserve">durant </w:t>
      </w:r>
      <w:r w:rsidR="00660E40" w:rsidRPr="00AC18C1">
        <w:rPr>
          <w:rFonts w:ascii="Arial Narrow" w:eastAsia="Calibri" w:hAnsi="Arial Narrow"/>
          <w:b/>
          <w:szCs w:val="24"/>
        </w:rPr>
        <w:t xml:space="preserve">toute la </w:t>
      </w:r>
      <w:r w:rsidR="002F7231" w:rsidRPr="00AC18C1">
        <w:rPr>
          <w:rFonts w:ascii="Arial Narrow" w:eastAsia="Calibri" w:hAnsi="Arial Narrow"/>
          <w:b/>
          <w:szCs w:val="24"/>
        </w:rPr>
        <w:t>semaine</w:t>
      </w:r>
      <w:r w:rsidR="00660E40" w:rsidRPr="00AC18C1">
        <w:rPr>
          <w:rFonts w:ascii="Arial Narrow" w:eastAsia="Calibri" w:hAnsi="Arial Narrow"/>
          <w:b/>
          <w:szCs w:val="24"/>
        </w:rPr>
        <w:t>, du 25 au 30 avril,</w:t>
      </w:r>
      <w:r w:rsidR="002F7231" w:rsidRPr="00AC18C1">
        <w:rPr>
          <w:rFonts w:ascii="Arial Narrow" w:eastAsia="Calibri" w:hAnsi="Arial Narrow"/>
          <w:b/>
          <w:szCs w:val="24"/>
        </w:rPr>
        <w:t xml:space="preserve"> </w:t>
      </w:r>
      <w:r w:rsidR="00E65169" w:rsidRPr="00AC18C1">
        <w:rPr>
          <w:rFonts w:ascii="Arial Narrow" w:eastAsia="Calibri" w:hAnsi="Arial Narrow"/>
          <w:b/>
          <w:szCs w:val="24"/>
        </w:rPr>
        <w:t xml:space="preserve">de nombreux acteurs de la vaccination (centres de vaccination, centres de protection maternelle et infantile, </w:t>
      </w:r>
      <w:r w:rsidR="003C6572" w:rsidRPr="00AC18C1">
        <w:rPr>
          <w:rFonts w:ascii="Arial Narrow" w:eastAsia="Calibri" w:hAnsi="Arial Narrow"/>
          <w:b/>
          <w:szCs w:val="24"/>
        </w:rPr>
        <w:t xml:space="preserve">pharmaciens, médecins, </w:t>
      </w:r>
      <w:r w:rsidR="00E65169" w:rsidRPr="00AC18C1">
        <w:rPr>
          <w:rFonts w:ascii="Arial Narrow" w:eastAsia="Calibri" w:hAnsi="Arial Narrow"/>
          <w:b/>
          <w:szCs w:val="24"/>
        </w:rPr>
        <w:t xml:space="preserve">établissements de santé, </w:t>
      </w:r>
      <w:r w:rsidR="00334A20" w:rsidRPr="00AC18C1">
        <w:rPr>
          <w:rFonts w:ascii="Arial Narrow" w:eastAsia="Calibri" w:hAnsi="Arial Narrow"/>
          <w:b/>
          <w:szCs w:val="24"/>
        </w:rPr>
        <w:t xml:space="preserve">organismes d’Assurance maladie etc.) </w:t>
      </w:r>
      <w:r w:rsidR="00E65169" w:rsidRPr="00AC18C1">
        <w:rPr>
          <w:rFonts w:ascii="Arial Narrow" w:eastAsia="Calibri" w:hAnsi="Arial Narrow"/>
          <w:b/>
          <w:szCs w:val="24"/>
        </w:rPr>
        <w:t>s</w:t>
      </w:r>
      <w:r w:rsidR="00AB49E5" w:rsidRPr="00AC18C1">
        <w:rPr>
          <w:rFonts w:ascii="Arial Narrow" w:eastAsia="Calibri" w:hAnsi="Arial Narrow"/>
          <w:b/>
          <w:szCs w:val="24"/>
        </w:rPr>
        <w:t>e mobilisent</w:t>
      </w:r>
      <w:r w:rsidR="00334A20" w:rsidRPr="00AC18C1">
        <w:rPr>
          <w:rFonts w:ascii="Arial Narrow" w:eastAsia="Calibri" w:hAnsi="Arial Narrow"/>
          <w:b/>
          <w:szCs w:val="24"/>
        </w:rPr>
        <w:t xml:space="preserve"> </w:t>
      </w:r>
      <w:r w:rsidR="00E65169" w:rsidRPr="00AC18C1">
        <w:rPr>
          <w:rFonts w:ascii="Arial Narrow" w:eastAsia="Calibri" w:hAnsi="Arial Narrow"/>
          <w:b/>
          <w:szCs w:val="24"/>
        </w:rPr>
        <w:t xml:space="preserve">et organisent, à destination du public et des professionnels de santé, des conférences, des débats, </w:t>
      </w:r>
      <w:r w:rsidR="00660E40" w:rsidRPr="00AC18C1">
        <w:rPr>
          <w:rFonts w:ascii="Arial Narrow" w:eastAsia="Calibri" w:hAnsi="Arial Narrow"/>
          <w:b/>
          <w:szCs w:val="24"/>
        </w:rPr>
        <w:t xml:space="preserve">ou </w:t>
      </w:r>
      <w:r w:rsidR="00E65169" w:rsidRPr="00AC18C1">
        <w:rPr>
          <w:rFonts w:ascii="Arial Narrow" w:eastAsia="Calibri" w:hAnsi="Arial Narrow"/>
          <w:b/>
          <w:szCs w:val="24"/>
        </w:rPr>
        <w:t xml:space="preserve">des séances </w:t>
      </w:r>
      <w:r w:rsidR="00DF4307" w:rsidRPr="00AC18C1">
        <w:rPr>
          <w:rFonts w:ascii="Arial Narrow" w:eastAsia="Calibri" w:hAnsi="Arial Narrow"/>
          <w:b/>
          <w:szCs w:val="24"/>
        </w:rPr>
        <w:t xml:space="preserve">gratuites </w:t>
      </w:r>
      <w:r w:rsidR="00E65169" w:rsidRPr="00AC18C1">
        <w:rPr>
          <w:rFonts w:ascii="Arial Narrow" w:eastAsia="Calibri" w:hAnsi="Arial Narrow"/>
          <w:b/>
          <w:szCs w:val="24"/>
        </w:rPr>
        <w:t>de vaccination…</w:t>
      </w:r>
    </w:p>
    <w:p w:rsidR="001F5EF6" w:rsidRDefault="001F5EF6" w:rsidP="001F5EF6">
      <w:pPr>
        <w:pStyle w:val="Paragraphedeliste"/>
        <w:spacing w:line="240" w:lineRule="auto"/>
        <w:ind w:left="0"/>
        <w:jc w:val="both"/>
        <w:rPr>
          <w:rFonts w:ascii="Arial Narrow" w:eastAsiaTheme="minorEastAsia" w:hAnsi="Arial Narrow"/>
          <w:sz w:val="24"/>
          <w:szCs w:val="24"/>
          <w:lang w:eastAsia="ja-JP"/>
        </w:rPr>
      </w:pPr>
    </w:p>
    <w:p w:rsidR="00741585" w:rsidRPr="00940A83" w:rsidRDefault="00741585" w:rsidP="00940A83">
      <w:pPr>
        <w:spacing w:after="0"/>
        <w:jc w:val="both"/>
        <w:rPr>
          <w:rFonts w:ascii="Arial Narrow" w:hAnsi="Arial Narrow"/>
          <w:lang w:val="fr-FR"/>
        </w:rPr>
      </w:pPr>
    </w:p>
    <w:p w:rsidR="004940B2" w:rsidRPr="004940B2" w:rsidRDefault="004940B2" w:rsidP="004940B2">
      <w:pPr>
        <w:spacing w:after="0"/>
        <w:jc w:val="right"/>
        <w:rPr>
          <w:rFonts w:ascii="Arial Narrow" w:hAnsi="Arial Narrow"/>
          <w:sz w:val="28"/>
          <w:szCs w:val="28"/>
          <w:lang w:val="fr-FR"/>
        </w:rPr>
      </w:pPr>
    </w:p>
    <w:sectPr w:rsidR="004940B2" w:rsidRPr="004940B2" w:rsidSect="004940B2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69" w:rsidRDefault="003D0569" w:rsidP="00741585">
      <w:pPr>
        <w:spacing w:after="0"/>
      </w:pPr>
      <w:r>
        <w:separator/>
      </w:r>
    </w:p>
  </w:endnote>
  <w:endnote w:type="continuationSeparator" w:id="0">
    <w:p w:rsidR="003D0569" w:rsidRDefault="003D0569" w:rsidP="00741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69" w:rsidRDefault="003D0569" w:rsidP="00741585">
      <w:pPr>
        <w:spacing w:after="0"/>
      </w:pPr>
      <w:r>
        <w:separator/>
      </w:r>
    </w:p>
  </w:footnote>
  <w:footnote w:type="continuationSeparator" w:id="0">
    <w:p w:rsidR="003D0569" w:rsidRDefault="003D0569" w:rsidP="00741585">
      <w:pPr>
        <w:spacing w:after="0"/>
      </w:pPr>
      <w:r>
        <w:continuationSeparator/>
      </w:r>
    </w:p>
  </w:footnote>
  <w:footnote w:id="1">
    <w:p w:rsidR="003D0569" w:rsidRPr="00C17A71" w:rsidRDefault="003D0569" w:rsidP="001815B7">
      <w:pPr>
        <w:pStyle w:val="Notedebasdepage"/>
        <w:rPr>
          <w:rFonts w:ascii="Arial Narrow" w:hAnsi="Arial Narrow"/>
          <w:sz w:val="18"/>
          <w:szCs w:val="18"/>
        </w:rPr>
      </w:pPr>
      <w:r w:rsidRPr="00C17A71">
        <w:rPr>
          <w:rStyle w:val="Appelnotedebasdep"/>
          <w:rFonts w:ascii="Arial Narrow" w:hAnsi="Arial Narrow"/>
          <w:sz w:val="18"/>
          <w:szCs w:val="18"/>
        </w:rPr>
        <w:footnoteRef/>
      </w:r>
      <w:r w:rsidRPr="00C17A71">
        <w:rPr>
          <w:rFonts w:ascii="Arial Narrow" w:hAnsi="Arial Narrow"/>
          <w:sz w:val="18"/>
          <w:szCs w:val="18"/>
        </w:rPr>
        <w:t xml:space="preserve"> </w:t>
      </w:r>
      <w:r w:rsidRPr="00C17A71">
        <w:rPr>
          <w:rFonts w:ascii="Arial Narrow" w:eastAsia="Calibri" w:hAnsi="Arial Narrow"/>
          <w:sz w:val="18"/>
          <w:szCs w:val="18"/>
        </w:rPr>
        <w:t>Pourcentage de la population vaccinée pour chacune des maladies</w:t>
      </w:r>
    </w:p>
  </w:footnote>
  <w:footnote w:id="2">
    <w:p w:rsidR="003D0569" w:rsidRPr="002147D0" w:rsidRDefault="003D0569" w:rsidP="002147D0">
      <w:pPr>
        <w:pStyle w:val="Notedebasdepage"/>
        <w:rPr>
          <w:rFonts w:ascii="Arial Narrow" w:hAnsi="Arial Narrow"/>
          <w:sz w:val="18"/>
          <w:szCs w:val="18"/>
        </w:rPr>
      </w:pPr>
      <w:r w:rsidRPr="002147D0">
        <w:rPr>
          <w:rStyle w:val="Appelnotedebasdep"/>
          <w:rFonts w:ascii="Arial Narrow" w:hAnsi="Arial Narrow"/>
          <w:sz w:val="18"/>
          <w:szCs w:val="18"/>
        </w:rPr>
        <w:footnoteRef/>
      </w:r>
      <w:r w:rsidRPr="002147D0">
        <w:rPr>
          <w:rFonts w:ascii="Arial Narrow" w:hAnsi="Arial Narrow"/>
          <w:sz w:val="18"/>
          <w:szCs w:val="18"/>
        </w:rPr>
        <w:t xml:space="preserve"> Déclaration obligatoire de maladie (DO) et données générées par les réseaux de surveillance volontaires sentinelles coordonnés par l’InVS</w:t>
      </w:r>
    </w:p>
  </w:footnote>
  <w:footnote w:id="3">
    <w:p w:rsidR="003D0569" w:rsidRDefault="003D0569" w:rsidP="003D056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00E1F">
        <w:rPr>
          <w:rFonts w:ascii="Arial Narrow" w:hAnsi="Arial Narrow"/>
          <w:sz w:val="16"/>
        </w:rPr>
        <w:t>http://www.invs.sante.fr/Dossiers-thematiques/Maladies-infectieuses/Maladies-a-prevention-vaccinale/Infections-invasives-a-meningocoques/Donnees-epidemiologiques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B2"/>
    <w:rsid w:val="00000C92"/>
    <w:rsid w:val="00093D31"/>
    <w:rsid w:val="000B78DB"/>
    <w:rsid w:val="000C439D"/>
    <w:rsid w:val="000E1188"/>
    <w:rsid w:val="00116441"/>
    <w:rsid w:val="00146FD8"/>
    <w:rsid w:val="0016459C"/>
    <w:rsid w:val="001815B7"/>
    <w:rsid w:val="001955BB"/>
    <w:rsid w:val="0019614D"/>
    <w:rsid w:val="001969B6"/>
    <w:rsid w:val="001A05CE"/>
    <w:rsid w:val="001A3AE9"/>
    <w:rsid w:val="001D6240"/>
    <w:rsid w:val="001E66BE"/>
    <w:rsid w:val="001F5808"/>
    <w:rsid w:val="001F5EF6"/>
    <w:rsid w:val="001F6B0D"/>
    <w:rsid w:val="002147D0"/>
    <w:rsid w:val="002865B5"/>
    <w:rsid w:val="002B15A7"/>
    <w:rsid w:val="002D2F62"/>
    <w:rsid w:val="002E4F4B"/>
    <w:rsid w:val="002E7DE3"/>
    <w:rsid w:val="002F653B"/>
    <w:rsid w:val="002F7231"/>
    <w:rsid w:val="003174B6"/>
    <w:rsid w:val="00323158"/>
    <w:rsid w:val="00334A20"/>
    <w:rsid w:val="00343285"/>
    <w:rsid w:val="0036306B"/>
    <w:rsid w:val="00384822"/>
    <w:rsid w:val="003C1ADC"/>
    <w:rsid w:val="003C6572"/>
    <w:rsid w:val="003D0569"/>
    <w:rsid w:val="00471914"/>
    <w:rsid w:val="004940B2"/>
    <w:rsid w:val="004E230D"/>
    <w:rsid w:val="00503C5B"/>
    <w:rsid w:val="0050599B"/>
    <w:rsid w:val="00541DFB"/>
    <w:rsid w:val="0055585B"/>
    <w:rsid w:val="005778E5"/>
    <w:rsid w:val="005A29C5"/>
    <w:rsid w:val="005A5355"/>
    <w:rsid w:val="005D197E"/>
    <w:rsid w:val="005D5536"/>
    <w:rsid w:val="006262AA"/>
    <w:rsid w:val="00655B8F"/>
    <w:rsid w:val="00660E40"/>
    <w:rsid w:val="00666210"/>
    <w:rsid w:val="006B6D0C"/>
    <w:rsid w:val="006C16B1"/>
    <w:rsid w:val="006E2C0C"/>
    <w:rsid w:val="006E381A"/>
    <w:rsid w:val="00706661"/>
    <w:rsid w:val="0071374E"/>
    <w:rsid w:val="00736E92"/>
    <w:rsid w:val="00741585"/>
    <w:rsid w:val="00750C59"/>
    <w:rsid w:val="00750EBB"/>
    <w:rsid w:val="007801EE"/>
    <w:rsid w:val="007C1F66"/>
    <w:rsid w:val="007E64E2"/>
    <w:rsid w:val="007F2AEA"/>
    <w:rsid w:val="00817F11"/>
    <w:rsid w:val="00823C70"/>
    <w:rsid w:val="00845965"/>
    <w:rsid w:val="008542B6"/>
    <w:rsid w:val="00890FD1"/>
    <w:rsid w:val="008972BF"/>
    <w:rsid w:val="008E0ED7"/>
    <w:rsid w:val="0090604F"/>
    <w:rsid w:val="00912699"/>
    <w:rsid w:val="009200DF"/>
    <w:rsid w:val="00935F00"/>
    <w:rsid w:val="00936DC5"/>
    <w:rsid w:val="00940A83"/>
    <w:rsid w:val="00950288"/>
    <w:rsid w:val="009712F4"/>
    <w:rsid w:val="00975BBF"/>
    <w:rsid w:val="009B76E7"/>
    <w:rsid w:val="009D77FC"/>
    <w:rsid w:val="00A067E9"/>
    <w:rsid w:val="00A11BF7"/>
    <w:rsid w:val="00A129B6"/>
    <w:rsid w:val="00A15D72"/>
    <w:rsid w:val="00A17320"/>
    <w:rsid w:val="00A43755"/>
    <w:rsid w:val="00A823CD"/>
    <w:rsid w:val="00AB49E5"/>
    <w:rsid w:val="00AC18C1"/>
    <w:rsid w:val="00AE0549"/>
    <w:rsid w:val="00AE07AC"/>
    <w:rsid w:val="00AF50E6"/>
    <w:rsid w:val="00B037A9"/>
    <w:rsid w:val="00B15DC6"/>
    <w:rsid w:val="00B31B3D"/>
    <w:rsid w:val="00B31F4B"/>
    <w:rsid w:val="00B36D34"/>
    <w:rsid w:val="00B559AD"/>
    <w:rsid w:val="00B75795"/>
    <w:rsid w:val="00B925B1"/>
    <w:rsid w:val="00BE6F0E"/>
    <w:rsid w:val="00BE7D5B"/>
    <w:rsid w:val="00BF029A"/>
    <w:rsid w:val="00BF36D6"/>
    <w:rsid w:val="00C17A71"/>
    <w:rsid w:val="00C24C70"/>
    <w:rsid w:val="00C475C6"/>
    <w:rsid w:val="00C849EA"/>
    <w:rsid w:val="00C922F1"/>
    <w:rsid w:val="00C93E04"/>
    <w:rsid w:val="00CC4C74"/>
    <w:rsid w:val="00D14F0F"/>
    <w:rsid w:val="00D952BC"/>
    <w:rsid w:val="00DA6624"/>
    <w:rsid w:val="00DB010E"/>
    <w:rsid w:val="00DF4307"/>
    <w:rsid w:val="00E02839"/>
    <w:rsid w:val="00E02924"/>
    <w:rsid w:val="00E0654C"/>
    <w:rsid w:val="00E23AC5"/>
    <w:rsid w:val="00E321A7"/>
    <w:rsid w:val="00E514D0"/>
    <w:rsid w:val="00E65169"/>
    <w:rsid w:val="00EC5BD7"/>
    <w:rsid w:val="00F07125"/>
    <w:rsid w:val="00F168BA"/>
    <w:rsid w:val="00F40193"/>
    <w:rsid w:val="00F56D06"/>
    <w:rsid w:val="00FD1C59"/>
    <w:rsid w:val="00FE40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4940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DA56A4"/>
    <w:rPr>
      <w:rFonts w:ascii="Lucida Grande" w:hAnsi="Lucida Grande" w:cs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4940B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1585"/>
    <w:pPr>
      <w:spacing w:line="276" w:lineRule="auto"/>
      <w:ind w:left="720"/>
      <w:contextualSpacing/>
    </w:pPr>
    <w:rPr>
      <w:rFonts w:eastAsiaTheme="minorHAnsi"/>
      <w:sz w:val="22"/>
      <w:szCs w:val="22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41585"/>
    <w:pPr>
      <w:spacing w:after="0"/>
    </w:pPr>
    <w:rPr>
      <w:rFonts w:eastAsiaTheme="minorHAnsi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1585"/>
    <w:rPr>
      <w:rFonts w:eastAsiaTheme="minorHAnsi"/>
      <w:sz w:val="20"/>
      <w:szCs w:val="20"/>
      <w:lang w:val="fr-FR" w:eastAsia="en-US"/>
    </w:rPr>
  </w:style>
  <w:style w:type="character" w:styleId="Appelnotedebasdep">
    <w:name w:val="footnote reference"/>
    <w:basedOn w:val="Policepardfaut"/>
    <w:uiPriority w:val="99"/>
    <w:unhideWhenUsed/>
    <w:rsid w:val="0074158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15D7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C18C1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C18C1"/>
  </w:style>
  <w:style w:type="paragraph" w:styleId="Pieddepage">
    <w:name w:val="footer"/>
    <w:basedOn w:val="Normal"/>
    <w:link w:val="PieddepageCar"/>
    <w:uiPriority w:val="99"/>
    <w:semiHidden/>
    <w:unhideWhenUsed/>
    <w:rsid w:val="00AC18C1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1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4940B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DA56A4"/>
    <w:rPr>
      <w:rFonts w:ascii="Lucida Grande" w:hAnsi="Lucida Grande" w:cs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4940B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1585"/>
    <w:pPr>
      <w:spacing w:line="276" w:lineRule="auto"/>
      <w:ind w:left="720"/>
      <w:contextualSpacing/>
    </w:pPr>
    <w:rPr>
      <w:rFonts w:eastAsiaTheme="minorHAnsi"/>
      <w:sz w:val="22"/>
      <w:szCs w:val="22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741585"/>
    <w:pPr>
      <w:spacing w:after="0"/>
    </w:pPr>
    <w:rPr>
      <w:rFonts w:eastAsiaTheme="minorHAnsi"/>
      <w:sz w:val="20"/>
      <w:szCs w:val="20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1585"/>
    <w:rPr>
      <w:rFonts w:eastAsiaTheme="minorHAnsi"/>
      <w:sz w:val="20"/>
      <w:szCs w:val="20"/>
      <w:lang w:val="fr-FR" w:eastAsia="en-US"/>
    </w:rPr>
  </w:style>
  <w:style w:type="character" w:styleId="Appelnotedebasdep">
    <w:name w:val="footnote reference"/>
    <w:basedOn w:val="Policepardfaut"/>
    <w:uiPriority w:val="99"/>
    <w:unhideWhenUsed/>
    <w:rsid w:val="0074158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15D7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C18C1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C18C1"/>
  </w:style>
  <w:style w:type="paragraph" w:styleId="Pieddepage">
    <w:name w:val="footer"/>
    <w:basedOn w:val="Normal"/>
    <w:link w:val="PieddepageCar"/>
    <w:uiPriority w:val="99"/>
    <w:semiHidden/>
    <w:unhideWhenUsed/>
    <w:rsid w:val="00AC18C1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accination-info-service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INPES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De Angelis</dc:creator>
  <cp:lastModifiedBy>cbessarion</cp:lastModifiedBy>
  <cp:revision>3</cp:revision>
  <cp:lastPrinted>2016-04-12T15:19:00Z</cp:lastPrinted>
  <dcterms:created xsi:type="dcterms:W3CDTF">2016-04-18T08:32:00Z</dcterms:created>
  <dcterms:modified xsi:type="dcterms:W3CDTF">2016-04-18T08:43:00Z</dcterms:modified>
</cp:coreProperties>
</file>